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2662267F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5283900E" w14:textId="2AC11CAE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</w:t>
            </w:r>
            <w:r w:rsidR="009A5C30">
              <w:rPr>
                <w:b/>
                <w:color w:val="FFFFFF" w:themeColor="background1"/>
                <w:sz w:val="32"/>
                <w:szCs w:val="32"/>
              </w:rPr>
              <w:t xml:space="preserve">à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481F0022" w:rsidR="00E20BA3" w:rsidRPr="00FA2039" w:rsidRDefault="00212BAB" w:rsidP="00EC25A6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212BAB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LOCATION ET MAINTENANCE D’UNE CHAMBRE FROIDE MODULAIRE POUR LE CHU AMIENS PICARDIE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t> </w:t>
            </w:r>
          </w:p>
          <w:p w14:paraId="47A89E4F" w14:textId="4EFB0D9F" w:rsidR="00D1722B" w:rsidRPr="00FA2039" w:rsidRDefault="003F12B5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  <w:r w:rsidRPr="00B71644">
              <w:rPr>
                <w:b/>
                <w:color w:val="0892AF"/>
                <w:sz w:val="44"/>
                <w:szCs w:val="44"/>
              </w:rPr>
              <w:t>Centre Hospit</w:t>
            </w:r>
            <w:r w:rsidR="006B7476">
              <w:rPr>
                <w:b/>
                <w:color w:val="0892AF"/>
                <w:sz w:val="44"/>
                <w:szCs w:val="44"/>
              </w:rPr>
              <w:t>alier Universitaire Amiens Picardie</w:t>
            </w:r>
          </w:p>
          <w:p w14:paraId="2ACE06E2" w14:textId="1745CB2D" w:rsidR="00EC25A6" w:rsidRDefault="00160065" w:rsidP="00DA385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Numéro de la consultation</w:t>
            </w:r>
            <w:r w:rsidR="005A530E" w:rsidRPr="00A00A7E">
              <w:rPr>
                <w:lang w:val="en-US"/>
              </w:rPr>
              <w:t xml:space="preserve"> : </w:t>
            </w:r>
            <w:r w:rsidR="00AA2AA7">
              <w:rPr>
                <w:lang w:val="en-US"/>
              </w:rPr>
              <w:t>2</w:t>
            </w:r>
            <w:r w:rsidR="00212BAB">
              <w:rPr>
                <w:lang w:val="en-US"/>
              </w:rPr>
              <w:t>5</w:t>
            </w:r>
            <w:r w:rsidR="00E20BA3" w:rsidRPr="00E20BA3">
              <w:rPr>
                <w:lang w:val="en-US"/>
              </w:rPr>
              <w:t>TE0</w:t>
            </w:r>
            <w:r w:rsidR="00212BAB">
              <w:rPr>
                <w:lang w:val="en-US"/>
              </w:rPr>
              <w:t>002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7032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7032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7032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7032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7032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7032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7032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7032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7032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7032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7032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7032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7032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7032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7032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7032FD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7032FD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0EF87701" w:rsidR="006B7476" w:rsidRDefault="00212BAB" w:rsidP="00160065">
      <w:pPr>
        <w:spacing w:after="0"/>
        <w:rPr>
          <w:sz w:val="22"/>
        </w:rPr>
      </w:pPr>
      <w:r>
        <w:rPr>
          <w:sz w:val="22"/>
        </w:rPr>
        <w:t>Pôle Contrats Publics et Référentiel</w:t>
      </w:r>
    </w:p>
    <w:p w14:paraId="35403D5A" w14:textId="399C9D96" w:rsidR="006B7476" w:rsidRDefault="00212BAB" w:rsidP="00160065">
      <w:pPr>
        <w:spacing w:after="0"/>
        <w:rPr>
          <w:sz w:val="22"/>
        </w:rPr>
      </w:pPr>
      <w:r>
        <w:rPr>
          <w:sz w:val="22"/>
        </w:rPr>
        <w:t>1 rond-point du professeur Christian Cabrol</w:t>
      </w:r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6BE36C63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36B0204B" w14:textId="77777777" w:rsidR="0049129F" w:rsidRPr="005967D6" w:rsidRDefault="0049129F" w:rsidP="0049129F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>Centre Hospitalier Universitaire Amiens Picardie</w:t>
      </w:r>
    </w:p>
    <w:p w14:paraId="1DD3C09A" w14:textId="77777777" w:rsidR="0049129F" w:rsidRPr="005967D6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D408</w:t>
      </w:r>
    </w:p>
    <w:p w14:paraId="5F90A83D" w14:textId="77777777" w:rsidR="0049129F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80054 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5BF48E54" w:rsidR="00207E35" w:rsidRDefault="00221EF9" w:rsidP="00160065">
      <w:pPr>
        <w:spacing w:before="269" w:after="269"/>
      </w:pPr>
      <w:r w:rsidRPr="009A5C30">
        <w:rPr>
          <w:sz w:val="22"/>
        </w:rPr>
        <w:t>Monsieur Didier RENAUT</w:t>
      </w:r>
      <w:r w:rsidR="00495DC5" w:rsidRPr="009A5C30">
        <w:rPr>
          <w:sz w:val="22"/>
        </w:rPr>
        <w:t xml:space="preserve"> - Direct</w:t>
      </w:r>
      <w:r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6E42B553" w14:textId="77777777" w:rsidR="0093671B" w:rsidRPr="005B49D5" w:rsidRDefault="0093671B" w:rsidP="0093671B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103332A2" w14:textId="385C692F" w:rsidR="0093671B" w:rsidRPr="005B49D5" w:rsidRDefault="005B49D5" w:rsidP="0093671B">
      <w:pPr>
        <w:spacing w:after="0"/>
        <w:rPr>
          <w:sz w:val="22"/>
        </w:rPr>
      </w:pPr>
      <w:r w:rsidRPr="005B49D5">
        <w:rPr>
          <w:bCs/>
          <w:sz w:val="22"/>
        </w:rPr>
        <w:t>Site</w:t>
      </w:r>
      <w:r w:rsidR="0093671B" w:rsidRPr="005B49D5">
        <w:rPr>
          <w:bCs/>
          <w:sz w:val="22"/>
        </w:rPr>
        <w:t xml:space="preserve"> SUD</w:t>
      </w:r>
      <w:r w:rsidR="0093671B" w:rsidRPr="005B49D5">
        <w:rPr>
          <w:sz w:val="22"/>
        </w:rPr>
        <w:t xml:space="preserve"> </w:t>
      </w:r>
    </w:p>
    <w:p w14:paraId="172A1F89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46088477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FCE9DD3" w14:textId="77777777" w:rsidR="0093671B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475EC53E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7777777" w:rsidR="00207E35" w:rsidRDefault="00495DC5">
      <w:pPr>
        <w:pStyle w:val="Titre2"/>
      </w:pPr>
      <w:bookmarkStart w:id="3" w:name="_Toc164425372"/>
      <w:r>
        <w:t>Objet du marché</w:t>
      </w:r>
      <w:bookmarkEnd w:id="3"/>
    </w:p>
    <w:p w14:paraId="34D24E0C" w14:textId="0D9565CF" w:rsidR="00411C94" w:rsidRPr="00F23C99" w:rsidRDefault="00495DC5" w:rsidP="00212BAB">
      <w:pPr>
        <w:spacing w:before="269" w:after="269"/>
        <w:jc w:val="left"/>
        <w:rPr>
          <w:b/>
          <w:sz w:val="22"/>
        </w:rPr>
      </w:pPr>
      <w:r>
        <w:rPr>
          <w:sz w:val="22"/>
        </w:rPr>
        <w:t>Le pré</w:t>
      </w:r>
      <w:r w:rsidR="00411C94">
        <w:rPr>
          <w:sz w:val="22"/>
        </w:rPr>
        <w:t>sent acte d'engagement concerne</w:t>
      </w:r>
      <w:r w:rsidR="00212BAB">
        <w:rPr>
          <w:sz w:val="22"/>
        </w:rPr>
        <w:t xml:space="preserve"> </w:t>
      </w:r>
      <w:r w:rsidR="00212BAB">
        <w:rPr>
          <w:b/>
          <w:sz w:val="22"/>
        </w:rPr>
        <w:t>l</w:t>
      </w:r>
      <w:r w:rsidR="00411C94">
        <w:rPr>
          <w:b/>
          <w:sz w:val="22"/>
        </w:rPr>
        <w:t xml:space="preserve">a </w:t>
      </w:r>
      <w:r w:rsidR="00212BAB">
        <w:rPr>
          <w:b/>
          <w:sz w:val="22"/>
        </w:rPr>
        <w:t>location et la maintenance d’une chambre froide modulaire pour le</w:t>
      </w:r>
      <w:r w:rsidR="00411C94">
        <w:rPr>
          <w:b/>
          <w:sz w:val="22"/>
        </w:rPr>
        <w:t xml:space="preserve"> CHU Amiens Picardie</w:t>
      </w:r>
    </w:p>
    <w:p w14:paraId="3785710E" w14:textId="7138C7DD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lastRenderedPageBreak/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C.C.T.P.</w:t>
      </w:r>
    </w:p>
    <w:p w14:paraId="71A6DBA2" w14:textId="77777777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42661B8D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623BD5E6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2C89C50D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3C595E29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154EE807" w14:textId="756B06A0" w:rsidR="00565E10" w:rsidRPr="00A92782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5DF69FA" w14:textId="51B6B33A" w:rsidR="00207E35" w:rsidRDefault="00495DC5">
      <w:pPr>
        <w:pStyle w:val="Titre2"/>
      </w:pPr>
      <w:bookmarkStart w:id="4" w:name="_Toc164425373"/>
      <w:r>
        <w:t>Mode de passation</w:t>
      </w:r>
      <w:r w:rsidR="005E0C79">
        <w:t xml:space="preserve"> et forme du contrat</w:t>
      </w:r>
      <w:bookmarkEnd w:id="4"/>
    </w:p>
    <w:p w14:paraId="1D086FC3" w14:textId="5A33C4D9" w:rsidR="005C4530" w:rsidRDefault="005C4530" w:rsidP="00C579FF">
      <w:pPr>
        <w:spacing w:before="269" w:after="269"/>
        <w:rPr>
          <w:sz w:val="22"/>
        </w:rPr>
      </w:pPr>
      <w:r w:rsidRPr="005C4530">
        <w:rPr>
          <w:sz w:val="22"/>
        </w:rPr>
        <w:t xml:space="preserve">La procédure de passation est : un marché passé en </w:t>
      </w:r>
      <w:r w:rsidR="00212BAB">
        <w:rPr>
          <w:sz w:val="22"/>
        </w:rPr>
        <w:t>procédure adaptée ouverte</w:t>
      </w:r>
      <w:r w:rsidR="002311A8" w:rsidRPr="002311A8">
        <w:rPr>
          <w:sz w:val="22"/>
        </w:rPr>
        <w:t xml:space="preserve"> </w:t>
      </w:r>
      <w:r w:rsidR="002311A8" w:rsidRPr="00247BB9">
        <w:rPr>
          <w:sz w:val="22"/>
        </w:rPr>
        <w:t>avec possibilité de négociation librement définie par l’acheteur, en application des articles L. 2123-1-1°, R. 2123-1-1°, R. 2123-4 et R. 2123-5 du Code de la commande publique</w:t>
      </w:r>
      <w:r w:rsidRPr="005C4530">
        <w:rPr>
          <w:sz w:val="22"/>
        </w:rPr>
        <w:t xml:space="preserve">. </w:t>
      </w:r>
    </w:p>
    <w:p w14:paraId="5A801495" w14:textId="51F90D9E" w:rsidR="00C579FF" w:rsidRPr="00221EF9" w:rsidRDefault="003042DD" w:rsidP="00C579FF">
      <w:pPr>
        <w:spacing w:before="269" w:after="269"/>
        <w:rPr>
          <w:sz w:val="22"/>
        </w:rPr>
      </w:pPr>
      <w:r>
        <w:rPr>
          <w:sz w:val="22"/>
        </w:rPr>
        <w:t>Ce</w:t>
      </w:r>
      <w:r w:rsidRPr="009F6D5E">
        <w:rPr>
          <w:sz w:val="22"/>
        </w:rPr>
        <w:t xml:space="preserve"> </w:t>
      </w:r>
      <w:r>
        <w:rPr>
          <w:sz w:val="22"/>
        </w:rPr>
        <w:t>marché ne</w:t>
      </w:r>
      <w:r w:rsidRPr="009F6D5E">
        <w:rPr>
          <w:sz w:val="22"/>
        </w:rPr>
        <w:t xml:space="preserve"> contient </w:t>
      </w:r>
      <w:r>
        <w:rPr>
          <w:sz w:val="22"/>
        </w:rPr>
        <w:t xml:space="preserve">pas </w:t>
      </w:r>
      <w:r w:rsidRPr="009F6D5E">
        <w:rPr>
          <w:sz w:val="22"/>
        </w:rPr>
        <w:t xml:space="preserve">de conditions particulières d’exécution liées à l’environnement </w:t>
      </w:r>
      <w:r>
        <w:rPr>
          <w:sz w:val="22"/>
        </w:rPr>
        <w:t xml:space="preserve">ni de </w:t>
      </w:r>
      <w:r w:rsidRPr="009F6D5E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5F5D0DEC" w14:textId="77777777" w:rsidR="003042DD" w:rsidRDefault="003042DD" w:rsidP="003042DD">
      <w:pPr>
        <w:spacing w:before="269" w:after="269"/>
        <w:rPr>
          <w:sz w:val="22"/>
        </w:rPr>
      </w:pPr>
      <w:r w:rsidRPr="00BF40B6">
        <w:rPr>
          <w:sz w:val="22"/>
        </w:rPr>
        <w:t xml:space="preserve">Il s'agit d'un </w:t>
      </w:r>
      <w:r w:rsidRPr="00BF40B6">
        <w:rPr>
          <w:b/>
          <w:sz w:val="22"/>
        </w:rPr>
        <w:t>marché ordinaire</w:t>
      </w:r>
      <w:r w:rsidRPr="00BF40B6">
        <w:rPr>
          <w:sz w:val="22"/>
        </w:rPr>
        <w:t xml:space="preserve">, conclu à </w:t>
      </w:r>
      <w:r w:rsidRPr="00BF40B6">
        <w:rPr>
          <w:b/>
          <w:sz w:val="22"/>
        </w:rPr>
        <w:t>prix global et forfaitaire</w:t>
      </w:r>
      <w:r w:rsidRPr="00BF40B6">
        <w:rPr>
          <w:sz w:val="22"/>
        </w:rPr>
        <w:t>.</w:t>
      </w:r>
    </w:p>
    <w:p w14:paraId="5A60B669" w14:textId="0FEBED94" w:rsidR="00053A98" w:rsidRPr="005E0C79" w:rsidRDefault="003042DD" w:rsidP="003042DD">
      <w:pPr>
        <w:spacing w:before="269" w:after="269"/>
        <w:rPr>
          <w:sz w:val="22"/>
        </w:rPr>
      </w:pPr>
      <w:r>
        <w:rPr>
          <w:sz w:val="22"/>
        </w:rPr>
        <w:t xml:space="preserve">Le marché </w:t>
      </w:r>
      <w:r w:rsidRPr="00F23C99">
        <w:rPr>
          <w:sz w:val="22"/>
        </w:rPr>
        <w:t xml:space="preserve">est attribué à </w:t>
      </w:r>
      <w:r w:rsidRPr="00E451A2">
        <w:rPr>
          <w:b/>
          <w:sz w:val="22"/>
        </w:rPr>
        <w:t>un seul opérateur économique</w:t>
      </w:r>
      <w:r w:rsidR="00F23C99"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41837B33" w14:textId="77777777" w:rsid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Conformément aux dispositions des articles L. 2113-11 et R. 2113-3 du Code de la</w:t>
      </w:r>
      <w:r>
        <w:rPr>
          <w:sz w:val="22"/>
        </w:rPr>
        <w:t xml:space="preserve"> Commande Publique (C.C.P.), ce marché </w:t>
      </w:r>
      <w:r w:rsidRPr="00C3014C">
        <w:rPr>
          <w:sz w:val="22"/>
        </w:rPr>
        <w:t>ne fait pas l'objet d’un allotissement, ni géographique, ni technique.</w:t>
      </w:r>
    </w:p>
    <w:p w14:paraId="6C1A1F21" w14:textId="77777777" w:rsidR="00865F75" w:rsidRPr="00C3014C" w:rsidRDefault="00865F75" w:rsidP="00865F75">
      <w:pPr>
        <w:spacing w:after="0"/>
        <w:rPr>
          <w:sz w:val="22"/>
        </w:rPr>
      </w:pPr>
    </w:p>
    <w:p w14:paraId="41291964" w14:textId="77777777" w:rsid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 xml:space="preserve">En outre, l'objet </w:t>
      </w:r>
      <w:r>
        <w:rPr>
          <w:sz w:val="22"/>
        </w:rPr>
        <w:t>du marché</w:t>
      </w:r>
      <w:r w:rsidRPr="00C3014C">
        <w:rPr>
          <w:sz w:val="22"/>
        </w:rPr>
        <w:t xml:space="preserve"> présente des prestations fortement dépendantes et liées avec des interfaces importantes telles que la dévolution en lots séparés rendrait techniquement difficile et financièrement plus coûteuse l'exécution des prestations.</w:t>
      </w:r>
    </w:p>
    <w:p w14:paraId="60BFFA73" w14:textId="77777777" w:rsidR="00865F75" w:rsidRPr="00C3014C" w:rsidRDefault="00865F75" w:rsidP="00865F75">
      <w:pPr>
        <w:spacing w:after="0"/>
        <w:rPr>
          <w:sz w:val="22"/>
        </w:rPr>
      </w:pPr>
    </w:p>
    <w:p w14:paraId="3FF807E9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 xml:space="preserve">Il n'y a pas d'allotissement </w:t>
      </w:r>
      <w:r>
        <w:rPr>
          <w:sz w:val="22"/>
        </w:rPr>
        <w:t xml:space="preserve">du marché </w:t>
      </w:r>
      <w:r w:rsidRPr="00C3014C">
        <w:rPr>
          <w:sz w:val="22"/>
        </w:rPr>
        <w:t>afin notamment de :</w:t>
      </w:r>
    </w:p>
    <w:p w14:paraId="29545255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limiter les interfaces et le partage de responsabilité qui en découle et maintenir la sécurité juridique des relations contractuelles ;</w:t>
      </w:r>
    </w:p>
    <w:p w14:paraId="22E754CE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mutualiser les moyens nécessaires à l'exécution des différentes prestations.</w:t>
      </w:r>
    </w:p>
    <w:p w14:paraId="5CDB5D0C" w14:textId="444C21A0" w:rsidR="00207E35" w:rsidRP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optimiser l'ordonnancement des prestations.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6326B647" w:rsidR="00207E35" w:rsidRDefault="00880F40">
      <w:pPr>
        <w:pStyle w:val="Titre1"/>
      </w:pPr>
      <w:bookmarkStart w:id="6" w:name="_Toc164425375"/>
      <w:r>
        <w:t>D</w:t>
      </w:r>
      <w:r w:rsidR="000317F8">
        <w:t>urée du marché 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476B49B9" w:rsidR="00880F40" w:rsidRPr="008D6336" w:rsidRDefault="003042DD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>
        <w:rPr>
          <w:rFonts w:ascii="Calibri" w:eastAsiaTheme="minorEastAsia" w:hAnsi="Calibri" w:cs="Calibri"/>
          <w:color w:val="000000"/>
          <w:lang w:val="fr-FR" w:eastAsia="fr-FR"/>
        </w:rPr>
        <w:t>La durée du marché est précisée à l’article 4.1 du C.C.A.P. Les délais d’exécution sont visés à l’article 4.2.2</w:t>
      </w:r>
      <w:r w:rsidR="00D06172" w:rsidRPr="00D06172">
        <w:rPr>
          <w:rFonts w:ascii="Calibri" w:eastAsiaTheme="minorEastAsia" w:hAnsi="Calibri" w:cs="Calibri"/>
          <w:color w:val="000000"/>
          <w:lang w:val="fr-FR" w:eastAsia="fr-FR"/>
        </w:rPr>
        <w:t xml:space="preserve"> </w:t>
      </w:r>
      <w:r>
        <w:rPr>
          <w:rFonts w:ascii="Calibri" w:eastAsiaTheme="minorEastAsia" w:hAnsi="Calibri" w:cs="Calibri"/>
          <w:color w:val="000000"/>
          <w:lang w:val="fr-FR" w:eastAsia="fr-FR"/>
        </w:rPr>
        <w:t>du C.C.A.P.</w:t>
      </w:r>
    </w:p>
    <w:p w14:paraId="413EBAAE" w14:textId="40DADBF6" w:rsidR="00207E35" w:rsidRDefault="00CA4B2B">
      <w:pPr>
        <w:pStyle w:val="Titre1"/>
      </w:pPr>
      <w:bookmarkStart w:id="7" w:name="_Toc164425376"/>
      <w:r>
        <w:t xml:space="preserve">Montant du marché,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35E59C46" w:rsidR="006E2BB7" w:rsidRDefault="006E2BB7">
      <w:pPr>
        <w:pStyle w:val="Titre2"/>
      </w:pPr>
      <w:bookmarkStart w:id="8" w:name="_Toc164425377"/>
      <w:r>
        <w:t>Montant du marché</w:t>
      </w:r>
      <w:bookmarkEnd w:id="8"/>
    </w:p>
    <w:p w14:paraId="2D2A7EEB" w14:textId="77777777" w:rsidR="003042DD" w:rsidRDefault="003042DD" w:rsidP="003042DD">
      <w:pPr>
        <w:rPr>
          <w:sz w:val="22"/>
          <w:szCs w:val="22"/>
        </w:rPr>
      </w:pPr>
      <w:bookmarkStart w:id="9" w:name="_Toc164425378"/>
      <w:r w:rsidRPr="00CC3FCC">
        <w:rPr>
          <w:sz w:val="22"/>
          <w:szCs w:val="22"/>
        </w:rPr>
        <w:t xml:space="preserve">Le montant </w:t>
      </w:r>
      <w:r>
        <w:rPr>
          <w:sz w:val="22"/>
          <w:szCs w:val="22"/>
        </w:rPr>
        <w:t xml:space="preserve">du marché est estimé à 200 000 € HT sur sa globalité (tranche ferme et tranches </w:t>
      </w:r>
      <w:r>
        <w:rPr>
          <w:sz w:val="22"/>
          <w:szCs w:val="22"/>
        </w:rPr>
        <w:lastRenderedPageBreak/>
        <w:t>optionnelles)</w:t>
      </w:r>
      <w:r w:rsidRPr="00CC3FCC">
        <w:rPr>
          <w:sz w:val="22"/>
          <w:szCs w:val="22"/>
        </w:rPr>
        <w:t>.</w:t>
      </w:r>
    </w:p>
    <w:p w14:paraId="1E8C8A37" w14:textId="4B8BFB2A" w:rsidR="00207E35" w:rsidRDefault="00495DC5">
      <w:pPr>
        <w:pStyle w:val="Titre2"/>
      </w:pPr>
      <w:r>
        <w:t>Forme du prix</w:t>
      </w:r>
      <w:bookmarkEnd w:id="9"/>
    </w:p>
    <w:p w14:paraId="7B58B884" w14:textId="3952E0D0" w:rsidR="00E24AAE" w:rsidRPr="00D06172" w:rsidRDefault="009A5C30" w:rsidP="00D06172">
      <w:pPr>
        <w:spacing w:before="269" w:after="269"/>
        <w:rPr>
          <w:sz w:val="22"/>
        </w:rPr>
      </w:pPr>
      <w:r>
        <w:rPr>
          <w:sz w:val="22"/>
        </w:rPr>
        <w:t xml:space="preserve">Pour </w:t>
      </w:r>
      <w:r w:rsidR="00411C94">
        <w:rPr>
          <w:sz w:val="22"/>
        </w:rPr>
        <w:t xml:space="preserve">la </w:t>
      </w:r>
      <w:r w:rsidR="003042DD">
        <w:rPr>
          <w:sz w:val="22"/>
        </w:rPr>
        <w:t xml:space="preserve">location, </w:t>
      </w:r>
      <w:r>
        <w:rPr>
          <w:sz w:val="22"/>
        </w:rPr>
        <w:t xml:space="preserve">les </w:t>
      </w:r>
      <w:r w:rsidR="005501C7">
        <w:rPr>
          <w:sz w:val="22"/>
        </w:rPr>
        <w:t xml:space="preserve">prestations de </w:t>
      </w:r>
      <w:r w:rsidR="003042DD">
        <w:rPr>
          <w:sz w:val="22"/>
        </w:rPr>
        <w:t xml:space="preserve">maintenance </w:t>
      </w:r>
      <w:r>
        <w:rPr>
          <w:sz w:val="22"/>
        </w:rPr>
        <w:t>préventive</w:t>
      </w:r>
      <w:r w:rsidR="003042DD">
        <w:rPr>
          <w:sz w:val="22"/>
        </w:rPr>
        <w:t xml:space="preserve"> et de maintenance corrective</w:t>
      </w:r>
      <w:r>
        <w:rPr>
          <w:sz w:val="22"/>
        </w:rPr>
        <w:t xml:space="preserve">, </w:t>
      </w:r>
      <w:r w:rsidR="005501C7">
        <w:rPr>
          <w:sz w:val="22"/>
        </w:rPr>
        <w:t>celles-ci</w:t>
      </w:r>
      <w:r>
        <w:rPr>
          <w:sz w:val="22"/>
        </w:rPr>
        <w:t xml:space="preserve"> seront rémunérées conformément au prix forfaitaire fixé dans la décomposition du prix g</w:t>
      </w:r>
      <w:r w:rsidR="00EC668D">
        <w:rPr>
          <w:sz w:val="22"/>
        </w:rPr>
        <w:t>lobal et forfaitaire (D.P.G.F.)</w:t>
      </w:r>
      <w:r w:rsidR="003042DD">
        <w:rPr>
          <w:sz w:val="22"/>
        </w:rPr>
        <w:t xml:space="preserve">. 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0" w:name="_Toc164425379"/>
      <w:r>
        <w:t>Montant de l'offre</w:t>
      </w:r>
      <w:bookmarkEnd w:id="10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6A0C57B3" w14:textId="1748F35D" w:rsidR="007F4759" w:rsidRDefault="00EC668D" w:rsidP="007F4759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Pour </w:t>
      </w:r>
      <w:r w:rsidR="005501C7">
        <w:rPr>
          <w:sz w:val="22"/>
        </w:rPr>
        <w:t>la location</w:t>
      </w:r>
      <w:r w:rsidR="003042DD">
        <w:rPr>
          <w:sz w:val="22"/>
        </w:rPr>
        <w:t>,</w:t>
      </w:r>
      <w:r w:rsidR="005501C7">
        <w:rPr>
          <w:sz w:val="22"/>
        </w:rPr>
        <w:t xml:space="preserve"> </w:t>
      </w:r>
      <w:r w:rsidR="003042DD">
        <w:rPr>
          <w:sz w:val="22"/>
        </w:rPr>
        <w:t>les prestations de maintenance préventive et de maintenance corrective</w:t>
      </w:r>
      <w:r>
        <w:rPr>
          <w:rFonts w:asciiTheme="minorHAnsi" w:eastAsia="Arial" w:hAnsiTheme="minorHAnsi" w:cs="Arial"/>
          <w:sz w:val="22"/>
          <w:szCs w:val="22"/>
        </w:rPr>
        <w:t>, l</w:t>
      </w:r>
      <w:r w:rsidR="007F4759" w:rsidRPr="005E0C79">
        <w:rPr>
          <w:rFonts w:asciiTheme="minorHAnsi" w:eastAsia="Arial" w:hAnsiTheme="minorHAnsi" w:cs="Arial"/>
          <w:sz w:val="22"/>
          <w:szCs w:val="22"/>
        </w:rPr>
        <w:t xml:space="preserve">e candidat reportera ici </w:t>
      </w:r>
      <w:r w:rsidR="007F4759" w:rsidRPr="005E0C79">
        <w:rPr>
          <w:rFonts w:asciiTheme="minorHAnsi" w:eastAsia="Arial" w:hAnsiTheme="minorHAnsi" w:cs="Arial"/>
          <w:sz w:val="22"/>
          <w:szCs w:val="22"/>
          <w:u w:val="single"/>
        </w:rPr>
        <w:t xml:space="preserve">le montant total </w:t>
      </w:r>
      <w:r>
        <w:rPr>
          <w:rFonts w:asciiTheme="minorHAnsi" w:eastAsia="Arial" w:hAnsiTheme="minorHAnsi" w:cs="Arial"/>
          <w:sz w:val="22"/>
          <w:szCs w:val="22"/>
          <w:u w:val="single"/>
        </w:rPr>
        <w:t xml:space="preserve">annuel </w:t>
      </w:r>
      <w:r w:rsidR="007F4759" w:rsidRPr="005E0C79">
        <w:rPr>
          <w:rFonts w:asciiTheme="minorHAnsi" w:eastAsia="Arial" w:hAnsiTheme="minorHAnsi" w:cs="Arial"/>
          <w:sz w:val="22"/>
          <w:szCs w:val="22"/>
          <w:u w:val="single"/>
        </w:rPr>
        <w:t>de son offre tel qu’indiqué dans sa D.P.G.F.</w:t>
      </w:r>
    </w:p>
    <w:p w14:paraId="28F61430" w14:textId="043480BF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</w:t>
      </w:r>
      <w:r w:rsidR="003042DD">
        <w:rPr>
          <w:color w:val="auto"/>
          <w:sz w:val="22"/>
          <w:u w:val="single"/>
        </w:rPr>
        <w:t xml:space="preserve">de la tranche ferme </w:t>
      </w:r>
      <w:r w:rsidRPr="00BC69B3">
        <w:rPr>
          <w:color w:val="auto"/>
          <w:sz w:val="22"/>
        </w:rPr>
        <w:t>:</w:t>
      </w:r>
    </w:p>
    <w:p w14:paraId="03713C19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2A1B4993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73E2529B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4C880C14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1A443A34" w14:textId="77777777" w:rsidR="007F4759" w:rsidRPr="00BC69B3" w:rsidRDefault="007F4759" w:rsidP="007F4759">
      <w:pPr>
        <w:spacing w:before="269" w:after="269"/>
        <w:jc w:val="left"/>
        <w:rPr>
          <w:color w:val="auto"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4568BF26" w14:textId="40032D9E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de la tranche </w:t>
      </w:r>
      <w:r>
        <w:rPr>
          <w:color w:val="auto"/>
          <w:sz w:val="22"/>
          <w:u w:val="single"/>
        </w:rPr>
        <w:t>optionnelle n°1</w:t>
      </w:r>
      <w:r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5E79EC18" w14:textId="77777777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06634604" w14:textId="77777777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2981AD25" w14:textId="77777777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6EDC25ED" w14:textId="77777777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150BADC2" w14:textId="0EA7EBDD" w:rsidR="003042DD" w:rsidRDefault="003042DD" w:rsidP="003042DD">
      <w:pPr>
        <w:spacing w:after="0"/>
        <w:rPr>
          <w:b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6447AD9D" w14:textId="77777777" w:rsidR="003042DD" w:rsidRDefault="003042DD" w:rsidP="007F4759">
      <w:pPr>
        <w:spacing w:after="0"/>
        <w:rPr>
          <w:b/>
          <w:sz w:val="22"/>
        </w:rPr>
      </w:pPr>
    </w:p>
    <w:p w14:paraId="759C0753" w14:textId="4B215742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de la tranche </w:t>
      </w:r>
      <w:r>
        <w:rPr>
          <w:color w:val="auto"/>
          <w:sz w:val="22"/>
          <w:u w:val="single"/>
        </w:rPr>
        <w:t xml:space="preserve">optionnelle n°2 </w:t>
      </w:r>
      <w:r w:rsidRPr="00BC69B3">
        <w:rPr>
          <w:color w:val="auto"/>
          <w:sz w:val="22"/>
        </w:rPr>
        <w:t>:</w:t>
      </w:r>
    </w:p>
    <w:p w14:paraId="7DD1FA9A" w14:textId="77777777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7B87E518" w14:textId="77777777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276CD35D" w14:textId="77777777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14F56430" w14:textId="77777777" w:rsidR="003042DD" w:rsidRPr="00BC69B3" w:rsidRDefault="003042DD" w:rsidP="003042DD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2CFDB10D" w14:textId="25115144" w:rsidR="003042DD" w:rsidRDefault="003042DD" w:rsidP="003042DD">
      <w:pPr>
        <w:spacing w:after="0"/>
        <w:rPr>
          <w:b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70BFC466" w14:textId="77777777" w:rsidR="005501C7" w:rsidRPr="005501C7" w:rsidRDefault="005501C7" w:rsidP="005501C7">
      <w:pPr>
        <w:spacing w:after="0"/>
        <w:rPr>
          <w:b/>
          <w:sz w:val="22"/>
        </w:rPr>
      </w:pPr>
    </w:p>
    <w:p w14:paraId="4AB3BE2A" w14:textId="66F793A0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lastRenderedPageBreak/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1" w:name="_Toc164425380"/>
      <w:r>
        <w:t>Sous-traitance</w:t>
      </w:r>
      <w:bookmarkEnd w:id="11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2" w:name="_Toc164425381"/>
      <w:r>
        <w:t>Avance et règlement des comptes</w:t>
      </w:r>
      <w:bookmarkEnd w:id="12"/>
    </w:p>
    <w:p w14:paraId="3ACF1271" w14:textId="77777777" w:rsidR="00207E35" w:rsidRDefault="00495DC5">
      <w:pPr>
        <w:pStyle w:val="Titre2"/>
      </w:pPr>
      <w:bookmarkStart w:id="13" w:name="_Toc164425382"/>
      <w:r>
        <w:t>Avance</w:t>
      </w:r>
      <w:bookmarkEnd w:id="13"/>
    </w:p>
    <w:p w14:paraId="35034A80" w14:textId="0D49616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 xml:space="preserve">…………………………………………………….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…………………………………………………..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…………………………………………………..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4" w:name="_Toc164425383"/>
      <w:r>
        <w:t>Règlement des comptes</w:t>
      </w:r>
      <w:bookmarkEnd w:id="14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</w:t>
      </w:r>
      <w:r>
        <w:rPr>
          <w:sz w:val="22"/>
        </w:rPr>
        <w:lastRenderedPageBreak/>
        <w:t xml:space="preserve">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5D718C22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5" w:name="_Toc164425384"/>
      <w:r>
        <w:t>Acceptation de l'offre</w:t>
      </w:r>
      <w:bookmarkEnd w:id="15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3F18044B" w14:textId="0EF31CE3" w:rsidR="00FF56E6" w:rsidRDefault="00FF56E6" w:rsidP="00FF56E6">
      <w:pPr>
        <w:spacing w:before="269" w:after="269"/>
      </w:pPr>
    </w:p>
    <w:p w14:paraId="22989D50" w14:textId="77777777" w:rsidR="00245C23" w:rsidRDefault="00245C23">
      <w:pPr>
        <w:spacing w:before="269" w:after="269"/>
        <w:jc w:val="left"/>
        <w:rPr>
          <w:b/>
          <w:sz w:val="22"/>
        </w:rPr>
      </w:pPr>
    </w:p>
    <w:p w14:paraId="11A5452D" w14:textId="3FFE8748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D2B0772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 xml:space="preserve"> pour le lot suivant </w:t>
      </w:r>
      <w:r w:rsidR="007F4759">
        <w:rPr>
          <w:rStyle w:val="Appelnotedebasdep"/>
          <w:b/>
          <w:sz w:val="22"/>
        </w:rPr>
        <w:footnoteReference w:id="3"/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55087E89" w14:textId="77777777" w:rsidR="00245C23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>Le .......................................................................</w:t>
      </w:r>
    </w:p>
    <w:p w14:paraId="49BD22E8" w14:textId="2494CF70" w:rsidR="007F4759" w:rsidRPr="00FD107E" w:rsidRDefault="00495DC5" w:rsidP="00FD107E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7A06BA1B" w14:textId="77777777" w:rsidR="005C4530" w:rsidRDefault="005C4530" w:rsidP="00D24D34">
      <w:pPr>
        <w:spacing w:before="269" w:after="269"/>
        <w:jc w:val="center"/>
        <w:rPr>
          <w:b/>
          <w:sz w:val="22"/>
        </w:rPr>
      </w:pPr>
    </w:p>
    <w:p w14:paraId="447F2575" w14:textId="77777777" w:rsidR="005C4530" w:rsidRDefault="005C4530" w:rsidP="00D24D34">
      <w:pPr>
        <w:spacing w:before="269" w:after="269"/>
        <w:jc w:val="center"/>
        <w:rPr>
          <w:b/>
          <w:sz w:val="22"/>
        </w:rPr>
      </w:pPr>
    </w:p>
    <w:p w14:paraId="301938C0" w14:textId="1A79B93D" w:rsidR="005C4530" w:rsidRDefault="005C4530" w:rsidP="00D24D34">
      <w:pPr>
        <w:spacing w:before="269" w:after="269"/>
        <w:jc w:val="center"/>
        <w:rPr>
          <w:b/>
          <w:sz w:val="22"/>
        </w:rPr>
      </w:pPr>
    </w:p>
    <w:p w14:paraId="4AC420F1" w14:textId="6D46DA2D" w:rsidR="005501C7" w:rsidRDefault="005501C7" w:rsidP="00D24D34">
      <w:pPr>
        <w:spacing w:before="269" w:after="269"/>
        <w:jc w:val="center"/>
        <w:rPr>
          <w:b/>
          <w:sz w:val="22"/>
        </w:rPr>
      </w:pPr>
    </w:p>
    <w:p w14:paraId="522CE516" w14:textId="3D0B2877" w:rsidR="005501C7" w:rsidRDefault="005501C7" w:rsidP="00D24D34">
      <w:pPr>
        <w:spacing w:before="269" w:after="269"/>
        <w:jc w:val="center"/>
        <w:rPr>
          <w:b/>
          <w:sz w:val="22"/>
        </w:rPr>
      </w:pPr>
    </w:p>
    <w:p w14:paraId="701C29CE" w14:textId="6616D06C" w:rsidR="005501C7" w:rsidRDefault="005501C7" w:rsidP="00D24D34">
      <w:pPr>
        <w:spacing w:before="269" w:after="269"/>
        <w:jc w:val="center"/>
        <w:rPr>
          <w:b/>
          <w:sz w:val="22"/>
        </w:rPr>
      </w:pPr>
    </w:p>
    <w:p w14:paraId="7BF01424" w14:textId="77777777" w:rsidR="005501C7" w:rsidRDefault="005501C7" w:rsidP="00D24D34">
      <w:pPr>
        <w:spacing w:before="269" w:after="269"/>
        <w:jc w:val="center"/>
        <w:rPr>
          <w:b/>
          <w:sz w:val="22"/>
        </w:rPr>
      </w:pPr>
      <w:bookmarkStart w:id="16" w:name="_GoBack"/>
      <w:bookmarkEnd w:id="16"/>
    </w:p>
    <w:p w14:paraId="7757DBEC" w14:textId="02A6AA39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4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59629933" w:rsidR="007F4759" w:rsidRDefault="007F4759"/>
    <w:p w14:paraId="369C2114" w14:textId="0D4A235B" w:rsidR="00FD107E" w:rsidRDefault="00FD107E"/>
    <w:p w14:paraId="703B0D28" w14:textId="6DD410CC" w:rsidR="00FD107E" w:rsidRDefault="00FD107E"/>
    <w:p w14:paraId="7B954A08" w14:textId="7293864D" w:rsidR="00FD107E" w:rsidRDefault="00FD107E"/>
    <w:p w14:paraId="20942BAA" w14:textId="358C3450" w:rsidR="00FD107E" w:rsidRDefault="00FD107E"/>
    <w:p w14:paraId="5EBFAD43" w14:textId="4D4E4F84" w:rsidR="00FD107E" w:rsidRDefault="00FD107E"/>
    <w:p w14:paraId="504D4D00" w14:textId="13392C70" w:rsidR="00FD107E" w:rsidRDefault="00FD107E"/>
    <w:p w14:paraId="136A7339" w14:textId="778BF197" w:rsidR="00FD107E" w:rsidRDefault="00FD107E"/>
    <w:p w14:paraId="4EC03793" w14:textId="4ADBE83F" w:rsidR="00FD107E" w:rsidRDefault="00FD107E"/>
    <w:p w14:paraId="71699199" w14:textId="4A190682" w:rsidR="00FD107E" w:rsidRDefault="00FD107E"/>
    <w:p w14:paraId="3D1B8E3B" w14:textId="6F830ADA" w:rsidR="00FD107E" w:rsidRDefault="00FD107E"/>
    <w:p w14:paraId="11444023" w14:textId="5240E0B6" w:rsidR="00FD107E" w:rsidRDefault="00FD107E"/>
    <w:p w14:paraId="1DF98607" w14:textId="713729EE" w:rsidR="00FD107E" w:rsidRDefault="00FD107E"/>
    <w:p w14:paraId="6C508E9D" w14:textId="71130109" w:rsidR="00FD107E" w:rsidRDefault="00FD107E"/>
    <w:p w14:paraId="011BA159" w14:textId="77777777" w:rsidR="00FD107E" w:rsidRDefault="00FD107E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310EA00D" w:rsidR="00FC0689" w:rsidRPr="00705A9A" w:rsidRDefault="00461C5D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212BAB">
                            <w:rPr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212BAB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002 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– </w:t>
                          </w:r>
                          <w:r w:rsidR="00212BAB" w:rsidRPr="00212BAB">
                            <w:rPr>
                              <w:color w:val="0892AF"/>
                              <w:sz w:val="18"/>
                              <w:szCs w:val="18"/>
                            </w:rPr>
                            <w:t>LOCATION ET MAINTENANCE D’UNE CHAMBRE FROIDE MODULAIRE POUR LE CHU AMIENS PICARDIE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032F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032F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310EA00D" w:rsidR="00FC0689" w:rsidRPr="00705A9A" w:rsidRDefault="00461C5D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212BAB">
                      <w:rPr>
                        <w:color w:val="0892AF"/>
                        <w:sz w:val="18"/>
                        <w:szCs w:val="18"/>
                      </w:rPr>
                      <w:t>5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212BAB">
                      <w:rPr>
                        <w:color w:val="0892AF"/>
                        <w:sz w:val="18"/>
                        <w:szCs w:val="18"/>
                      </w:rPr>
                      <w:t xml:space="preserve">002 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– </w:t>
                    </w:r>
                    <w:r w:rsidR="00212BAB" w:rsidRPr="00212BAB">
                      <w:rPr>
                        <w:color w:val="0892AF"/>
                        <w:sz w:val="18"/>
                        <w:szCs w:val="18"/>
                      </w:rPr>
                      <w:t>LOCATION ET MAINTENANCE D’UNE CHAMBRE FROIDE MODULAIRE POUR LE CHU AMIENS PICARDIE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7032FD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7032FD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245C23" w:rsidRDefault="00FC0689" w:rsidP="00FF56E6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245C23">
        <w:rPr>
          <w:sz w:val="16"/>
          <w:szCs w:val="16"/>
        </w:rPr>
        <w:t>Cocher la case correspondant à votre situation.</w:t>
      </w:r>
    </w:p>
  </w:footnote>
  <w:footnote w:id="3">
    <w:p w14:paraId="66AE97AA" w14:textId="7FA5DA14" w:rsidR="007F4759" w:rsidRDefault="007F4759">
      <w:pPr>
        <w:pStyle w:val="Notedebasdepage"/>
      </w:pPr>
      <w:r w:rsidRPr="00245C23">
        <w:rPr>
          <w:rStyle w:val="Appelnotedebasdep"/>
          <w:sz w:val="16"/>
          <w:szCs w:val="16"/>
        </w:rPr>
        <w:footnoteRef/>
      </w:r>
      <w:r w:rsidRPr="00245C23">
        <w:rPr>
          <w:sz w:val="16"/>
          <w:szCs w:val="16"/>
        </w:rPr>
        <w:t xml:space="preserve"> Le pouvoir adjudicateur cochera la solution retenue (base ou variante avec indication du numéro de cette dernière, avec ou sans PSE).</w:t>
      </w:r>
    </w:p>
  </w:footnote>
  <w:footnote w:id="4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74C8F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12BAB"/>
    <w:rsid w:val="00221EF9"/>
    <w:rsid w:val="00227188"/>
    <w:rsid w:val="002311A8"/>
    <w:rsid w:val="00231D0D"/>
    <w:rsid w:val="00245C23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3A0"/>
    <w:rsid w:val="00301550"/>
    <w:rsid w:val="003042DD"/>
    <w:rsid w:val="00305419"/>
    <w:rsid w:val="00312BE1"/>
    <w:rsid w:val="003157A8"/>
    <w:rsid w:val="003173E7"/>
    <w:rsid w:val="0032064D"/>
    <w:rsid w:val="003250B9"/>
    <w:rsid w:val="003261BE"/>
    <w:rsid w:val="00344D38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11C94"/>
    <w:rsid w:val="00423AA7"/>
    <w:rsid w:val="004306B3"/>
    <w:rsid w:val="00437D0B"/>
    <w:rsid w:val="00441963"/>
    <w:rsid w:val="004607CF"/>
    <w:rsid w:val="00461C5D"/>
    <w:rsid w:val="0046219A"/>
    <w:rsid w:val="004815E7"/>
    <w:rsid w:val="0049129F"/>
    <w:rsid w:val="00495DC5"/>
    <w:rsid w:val="004A195F"/>
    <w:rsid w:val="004A3FF8"/>
    <w:rsid w:val="004A4A59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501C7"/>
    <w:rsid w:val="00565E10"/>
    <w:rsid w:val="00574413"/>
    <w:rsid w:val="005745DE"/>
    <w:rsid w:val="00582490"/>
    <w:rsid w:val="00582F55"/>
    <w:rsid w:val="005833D0"/>
    <w:rsid w:val="005A4D9C"/>
    <w:rsid w:val="005A530E"/>
    <w:rsid w:val="005B49D5"/>
    <w:rsid w:val="005C008A"/>
    <w:rsid w:val="005C4530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14CC"/>
    <w:rsid w:val="007032FD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3034"/>
    <w:rsid w:val="007750E0"/>
    <w:rsid w:val="007751FF"/>
    <w:rsid w:val="00776A63"/>
    <w:rsid w:val="00783345"/>
    <w:rsid w:val="00793424"/>
    <w:rsid w:val="00795232"/>
    <w:rsid w:val="007A3313"/>
    <w:rsid w:val="007A5025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24B7"/>
    <w:rsid w:val="00C23C75"/>
    <w:rsid w:val="00C2569C"/>
    <w:rsid w:val="00C27A01"/>
    <w:rsid w:val="00C31A13"/>
    <w:rsid w:val="00C331DB"/>
    <w:rsid w:val="00C4371E"/>
    <w:rsid w:val="00C56525"/>
    <w:rsid w:val="00C579FF"/>
    <w:rsid w:val="00C6012C"/>
    <w:rsid w:val="00C6515B"/>
    <w:rsid w:val="00C76199"/>
    <w:rsid w:val="00C76858"/>
    <w:rsid w:val="00C7762A"/>
    <w:rsid w:val="00C803AE"/>
    <w:rsid w:val="00C905FD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34BF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C0689"/>
    <w:rsid w:val="00FC3233"/>
    <w:rsid w:val="00FD107E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986ACD5E-0DCD-46B3-AE54-235E474FACB2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2050</Words>
  <Characters>16263</Characters>
  <Application>Microsoft Office Word</Application>
  <DocSecurity>0</DocSecurity>
  <Lines>135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3</cp:revision>
  <dcterms:created xsi:type="dcterms:W3CDTF">2025-09-16T12:03:00Z</dcterms:created>
  <dcterms:modified xsi:type="dcterms:W3CDTF">2025-09-16T12:03:00Z</dcterms:modified>
</cp:coreProperties>
</file>